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51701" w:rsidR="00E51701" w:rsidP="00E51701" w:rsidRDefault="00E51701" w14:paraId="2D814E55" w14:textId="77777777">
      <w:pPr>
        <w:pStyle w:val="Texto0"/>
        <w:spacing w:before="0" w:after="0" w:line="240" w:lineRule="auto"/>
        <w:jc w:val="center"/>
        <w:rPr>
          <w:b/>
          <w:sz w:val="24"/>
        </w:rPr>
      </w:pPr>
      <w:r w:rsidRPr="00E51701">
        <w:rPr>
          <w:b/>
          <w:sz w:val="24"/>
        </w:rPr>
        <w:t>CIRCULAR EXTERNA</w:t>
      </w:r>
    </w:p>
    <w:p w:rsidRPr="002E2B0A" w:rsidR="003554C5" w:rsidP="00E51701" w:rsidRDefault="00771902" w14:paraId="54A6D5CA" w14:textId="49262B77">
      <w:pPr>
        <w:pStyle w:val="Texto0"/>
        <w:spacing w:before="0" w:after="0" w:line="240" w:lineRule="auto"/>
        <w:jc w:val="center"/>
        <w:rPr>
          <w:sz w:val="24"/>
        </w:rPr>
      </w:pPr>
      <w:r>
        <w:rPr>
          <w:sz w:val="24"/>
        </w:rPr>
        <w:t>21</w:t>
      </w:r>
      <w:r w:rsidR="00E51701">
        <w:rPr>
          <w:sz w:val="24"/>
        </w:rPr>
        <w:t xml:space="preserve"> </w:t>
      </w:r>
      <w:r w:rsidRPr="002E2B0A" w:rsidR="003554C5">
        <w:rPr>
          <w:sz w:val="24"/>
        </w:rPr>
        <w:t xml:space="preserve">de </w:t>
      </w:r>
      <w:r w:rsidR="002157F9">
        <w:rPr>
          <w:sz w:val="24"/>
        </w:rPr>
        <w:t>octu</w:t>
      </w:r>
      <w:r w:rsidR="00E51701">
        <w:rPr>
          <w:sz w:val="24"/>
        </w:rPr>
        <w:t>bre</w:t>
      </w:r>
      <w:r w:rsidRPr="002E2B0A" w:rsidR="003554C5">
        <w:rPr>
          <w:sz w:val="24"/>
        </w:rPr>
        <w:t xml:space="preserve"> de </w:t>
      </w:r>
      <w:r w:rsidR="00E51701">
        <w:rPr>
          <w:sz w:val="24"/>
        </w:rPr>
        <w:t>2019</w:t>
      </w:r>
    </w:p>
    <w:sdt>
      <w:sdtPr>
        <w:rPr>
          <w:sz w:val="24"/>
        </w:rPr>
        <w:alias w:val="Consecutivo"/>
        <w:tag w:val="Consecutivo"/>
        <w:id w:val="2052717023"/>
        <w:placeholder>
          <w:docPart w:val="97EA6A19681F477BB692CEBE6B056DF3"/>
        </w:placeholder>
        <w:text/>
      </w:sdtPr>
      <w:sdtEndPr/>
      <w:sdtContent>
        <w:p w:rsidR="00E0013C" w:rsidP="00E51701" w:rsidRDefault="00DE18D9" w14:paraId="1F648817" w14:textId="77777777">
          <w:pPr>
            <w:tabs>
              <w:tab w:val="left" w:pos="2843"/>
            </w:tabs>
            <w:spacing w:line="240" w:lineRule="auto"/>
            <w:jc w:val="center"/>
            <w:rPr>
              <w:sz w:val="24"/>
            </w:rPr>
          </w:pPr>
          <w:r>
            <w:t>SGF-3222-2019</w:t>
          </w:r>
        </w:p>
      </w:sdtContent>
    </w:sdt>
    <w:p w:rsidR="00AB580B" w:rsidP="00E51701" w:rsidRDefault="00771902" w14:paraId="6EC5AECC" w14:textId="7127A381">
      <w:pPr>
        <w:tabs>
          <w:tab w:val="left" w:pos="2843"/>
        </w:tabs>
        <w:spacing w:line="240" w:lineRule="auto"/>
        <w:jc w:val="center"/>
        <w:rPr>
          <w:sz w:val="24"/>
        </w:rPr>
      </w:pPr>
      <w:sdt>
        <w:sdtPr>
          <w:rPr>
            <w:sz w:val="24"/>
          </w:rPr>
          <w:alias w:val="Confidencialidad"/>
          <w:tag w:val="Confidencialidad"/>
          <w:id w:val="1447896894"/>
          <w:placeholder>
            <w:docPart w:val="39A38CFC6AEE4D7285E45A4F8410783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704ED">
            <w:rPr>
              <w:sz w:val="24"/>
            </w:rPr>
            <w:t>SGF-PUBLICO</w:t>
          </w:r>
        </w:sdtContent>
      </w:sdt>
    </w:p>
    <w:p w:rsidRPr="002E2B0A" w:rsidR="003554C5" w:rsidP="00D26EDE" w:rsidRDefault="008F1461" w14:paraId="30CFBD26" w14:textId="77777777">
      <w:pPr>
        <w:tabs>
          <w:tab w:val="left" w:pos="2843"/>
        </w:tabs>
        <w:spacing w:line="240" w:lineRule="auto"/>
        <w:rPr>
          <w:sz w:val="24"/>
        </w:rPr>
      </w:pPr>
      <w:r w:rsidRPr="002E2B0A">
        <w:rPr>
          <w:sz w:val="24"/>
        </w:rPr>
        <w:tab/>
      </w:r>
    </w:p>
    <w:p w:rsidRPr="00E51701" w:rsidR="00E51701" w:rsidP="00E51701" w:rsidRDefault="00E51701" w14:paraId="2C982A28" w14:textId="77777777">
      <w:pPr>
        <w:spacing w:line="240" w:lineRule="auto"/>
        <w:contextualSpacing/>
        <w:rPr>
          <w:sz w:val="24"/>
          <w:lang w:val="es-CR"/>
        </w:rPr>
      </w:pPr>
      <w:r w:rsidRPr="00E51701">
        <w:rPr>
          <w:sz w:val="24"/>
          <w:lang w:val="es-CR"/>
        </w:rPr>
        <w:t>La Superintendencia General de Entidades Financieras, informa a:</w:t>
      </w:r>
    </w:p>
    <w:p w:rsidRPr="00E51701" w:rsidR="00E51701" w:rsidP="00E51701" w:rsidRDefault="00E51701" w14:paraId="649601B8" w14:textId="77777777">
      <w:pPr>
        <w:tabs>
          <w:tab w:val="left" w:pos="2843"/>
        </w:tabs>
        <w:spacing w:line="240" w:lineRule="auto"/>
        <w:contextualSpacing/>
        <w:rPr>
          <w:sz w:val="24"/>
        </w:rPr>
      </w:pPr>
    </w:p>
    <w:p w:rsidRPr="00E51701" w:rsidR="00E51701" w:rsidP="00E51701" w:rsidRDefault="00E51701" w14:paraId="69CCCABB" w14:textId="77777777">
      <w:pPr>
        <w:widowControl w:val="0"/>
        <w:numPr>
          <w:ilvl w:val="0"/>
          <w:numId w:val="13"/>
        </w:numPr>
        <w:spacing w:line="240" w:lineRule="auto"/>
        <w:ind w:right="86"/>
        <w:contextualSpacing/>
        <w:rPr>
          <w:sz w:val="24"/>
          <w:lang w:val="es-CR" w:eastAsia="es-ES"/>
        </w:rPr>
      </w:pPr>
      <w:r w:rsidRPr="00E51701">
        <w:rPr>
          <w:sz w:val="24"/>
          <w:lang w:val="es-CR" w:eastAsia="es-ES"/>
        </w:rPr>
        <w:t>Bancos públicos, privados y mutuales</w:t>
      </w:r>
    </w:p>
    <w:p w:rsidRPr="00E51701" w:rsidR="00E51701" w:rsidP="00E51701" w:rsidRDefault="00E51701" w14:paraId="708A4E6F" w14:textId="77777777">
      <w:pPr>
        <w:widowControl w:val="0"/>
        <w:numPr>
          <w:ilvl w:val="0"/>
          <w:numId w:val="13"/>
        </w:numPr>
        <w:spacing w:line="240" w:lineRule="auto"/>
        <w:ind w:right="86"/>
        <w:contextualSpacing/>
        <w:rPr>
          <w:sz w:val="24"/>
          <w:lang w:val="es-CR" w:eastAsia="es-ES"/>
        </w:rPr>
      </w:pPr>
      <w:r w:rsidRPr="00E51701">
        <w:rPr>
          <w:sz w:val="24"/>
          <w:lang w:val="es-CR" w:eastAsia="es-ES"/>
        </w:rPr>
        <w:t>Banco Popular, BANHVI y Caja de Ahorro y Préstamos de la ANDE</w:t>
      </w:r>
    </w:p>
    <w:p w:rsidRPr="00E51701" w:rsidR="00E51701" w:rsidP="00E51701" w:rsidRDefault="00E51701" w14:paraId="04EFE4C0" w14:textId="77777777">
      <w:pPr>
        <w:widowControl w:val="0"/>
        <w:numPr>
          <w:ilvl w:val="0"/>
          <w:numId w:val="13"/>
        </w:numPr>
        <w:spacing w:line="240" w:lineRule="auto"/>
        <w:ind w:right="86"/>
        <w:contextualSpacing/>
        <w:rPr>
          <w:sz w:val="24"/>
          <w:lang w:val="es-CR" w:eastAsia="es-ES"/>
        </w:rPr>
      </w:pPr>
      <w:r w:rsidRPr="00E51701">
        <w:rPr>
          <w:sz w:val="24"/>
          <w:lang w:val="es-CR" w:eastAsia="es-ES"/>
        </w:rPr>
        <w:t>Cooperativas y empresas financieras</w:t>
      </w:r>
    </w:p>
    <w:p w:rsidR="00E51701" w:rsidP="00E51701" w:rsidRDefault="00E51701" w14:paraId="022746F0" w14:textId="77777777">
      <w:pPr>
        <w:widowControl w:val="0"/>
        <w:numPr>
          <w:ilvl w:val="0"/>
          <w:numId w:val="13"/>
        </w:numPr>
        <w:spacing w:line="240" w:lineRule="auto"/>
        <w:ind w:right="86"/>
        <w:contextualSpacing/>
        <w:rPr>
          <w:sz w:val="24"/>
          <w:lang w:val="es-CR" w:eastAsia="es-ES"/>
        </w:rPr>
      </w:pPr>
      <w:r w:rsidRPr="00E51701">
        <w:rPr>
          <w:sz w:val="24"/>
          <w:lang w:val="es-CR"/>
        </w:rPr>
        <w:t>Grupos y conglomerados financieros</w:t>
      </w:r>
    </w:p>
    <w:p w:rsidR="00194460" w:rsidP="00E51701" w:rsidRDefault="00D04F1A" w14:paraId="4A1A87EE" w14:textId="5B2F16FB">
      <w:pPr>
        <w:widowControl w:val="0"/>
        <w:numPr>
          <w:ilvl w:val="0"/>
          <w:numId w:val="13"/>
        </w:numPr>
        <w:spacing w:line="240" w:lineRule="auto"/>
        <w:ind w:right="86"/>
        <w:contextualSpacing/>
        <w:rPr>
          <w:sz w:val="24"/>
          <w:lang w:val="es-CR" w:eastAsia="es-ES"/>
        </w:rPr>
      </w:pPr>
      <w:r>
        <w:rPr>
          <w:sz w:val="24"/>
          <w:lang w:val="es-CR" w:eastAsia="es-ES"/>
        </w:rPr>
        <w:t>Casas de Cambio</w:t>
      </w:r>
    </w:p>
    <w:p w:rsidRPr="00E51701" w:rsidR="00E51701" w:rsidP="00E51701" w:rsidRDefault="00E51701" w14:paraId="1BDF429A" w14:textId="77777777">
      <w:pPr>
        <w:widowControl w:val="0"/>
        <w:spacing w:line="240" w:lineRule="auto"/>
        <w:ind w:right="86"/>
        <w:rPr>
          <w:rFonts w:asciiTheme="majorHAnsi" w:hAnsiTheme="majorHAnsi"/>
          <w:b/>
          <w:sz w:val="24"/>
        </w:rPr>
      </w:pPr>
    </w:p>
    <w:p w:rsidRPr="00E51701" w:rsidR="00E51701" w:rsidP="00E51701" w:rsidRDefault="00E51701" w14:paraId="5F0AD3B4" w14:textId="77777777">
      <w:pPr>
        <w:widowControl w:val="0"/>
        <w:spacing w:line="240" w:lineRule="auto"/>
        <w:ind w:right="86"/>
        <w:rPr>
          <w:rFonts w:asciiTheme="majorHAnsi" w:hAnsiTheme="majorHAnsi"/>
          <w:b/>
          <w:sz w:val="24"/>
        </w:rPr>
      </w:pPr>
      <w:r w:rsidRPr="00E51701">
        <w:rPr>
          <w:rFonts w:asciiTheme="majorHAnsi" w:hAnsiTheme="majorHAnsi"/>
          <w:b/>
          <w:sz w:val="24"/>
        </w:rPr>
        <w:t>Asunto:</w:t>
      </w:r>
    </w:p>
    <w:p w:rsidRPr="00E51701" w:rsidR="00E51701" w:rsidP="00E51701" w:rsidRDefault="00E51701" w14:paraId="3D687E5A" w14:textId="77777777">
      <w:pPr>
        <w:spacing w:line="240" w:lineRule="auto"/>
        <w:rPr>
          <w:rFonts w:asciiTheme="majorHAnsi" w:hAnsiTheme="majorHAnsi"/>
          <w:sz w:val="24"/>
        </w:rPr>
      </w:pPr>
    </w:p>
    <w:p w:rsidR="00E51701" w:rsidP="00E51701" w:rsidRDefault="00E51701" w14:paraId="6CC413FD" w14:textId="4BD74531">
      <w:pPr>
        <w:spacing w:line="240" w:lineRule="auto"/>
        <w:rPr>
          <w:rFonts w:asciiTheme="majorHAnsi" w:hAnsiTheme="majorHAnsi"/>
          <w:sz w:val="24"/>
        </w:rPr>
      </w:pPr>
      <w:r w:rsidRPr="002157F9">
        <w:rPr>
          <w:rFonts w:asciiTheme="majorHAnsi" w:hAnsiTheme="majorHAnsi"/>
          <w:b/>
          <w:sz w:val="24"/>
        </w:rPr>
        <w:t xml:space="preserve">Relaciones comerciales con personas físicas o jurídicas, sin autorización del Banco Central de Costa </w:t>
      </w:r>
      <w:r w:rsidR="005F31EA">
        <w:rPr>
          <w:rFonts w:asciiTheme="majorHAnsi" w:hAnsiTheme="majorHAnsi"/>
          <w:b/>
          <w:sz w:val="24"/>
        </w:rPr>
        <w:t xml:space="preserve">Rica </w:t>
      </w:r>
      <w:r w:rsidRPr="002157F9">
        <w:rPr>
          <w:rFonts w:asciiTheme="majorHAnsi" w:hAnsiTheme="majorHAnsi"/>
          <w:b/>
          <w:sz w:val="24"/>
        </w:rPr>
        <w:t xml:space="preserve">para operar en </w:t>
      </w:r>
      <w:r w:rsidR="00AD5BD7">
        <w:rPr>
          <w:rFonts w:asciiTheme="majorHAnsi" w:hAnsiTheme="majorHAnsi"/>
          <w:b/>
          <w:sz w:val="24"/>
        </w:rPr>
        <w:t xml:space="preserve">el </w:t>
      </w:r>
      <w:r w:rsidRPr="002157F9">
        <w:rPr>
          <w:rFonts w:asciiTheme="majorHAnsi" w:hAnsiTheme="majorHAnsi"/>
          <w:b/>
          <w:sz w:val="24"/>
        </w:rPr>
        <w:t>mercado cambiario de divisas</w:t>
      </w:r>
      <w:r w:rsidR="002157F9">
        <w:rPr>
          <w:rFonts w:asciiTheme="majorHAnsi" w:hAnsiTheme="majorHAnsi"/>
          <w:sz w:val="24"/>
        </w:rPr>
        <w:t>.</w:t>
      </w:r>
      <w:r w:rsidRPr="00E51701">
        <w:rPr>
          <w:rFonts w:asciiTheme="majorHAnsi" w:hAnsiTheme="majorHAnsi"/>
          <w:sz w:val="24"/>
        </w:rPr>
        <w:t xml:space="preserve"> </w:t>
      </w:r>
    </w:p>
    <w:p w:rsidRPr="00E51701" w:rsidR="002157F9" w:rsidP="00E51701" w:rsidRDefault="002157F9" w14:paraId="1D39E1B4" w14:textId="77777777">
      <w:pPr>
        <w:spacing w:line="240" w:lineRule="auto"/>
        <w:rPr>
          <w:rFonts w:asciiTheme="majorHAnsi" w:hAnsiTheme="majorHAnsi"/>
          <w:sz w:val="24"/>
        </w:rPr>
      </w:pPr>
    </w:p>
    <w:p w:rsidRPr="00E51701" w:rsidR="00E51701" w:rsidP="00E51701" w:rsidRDefault="002157F9" w14:paraId="60BBF1E7" w14:textId="0B7CD8EA">
      <w:pPr>
        <w:widowControl w:val="0"/>
        <w:spacing w:line="240" w:lineRule="auto"/>
        <w:ind w:right="86"/>
        <w:contextualSpacing/>
        <w:rPr>
          <w:b/>
          <w:sz w:val="24"/>
          <w:lang w:val="es-CR"/>
        </w:rPr>
      </w:pPr>
      <w:r>
        <w:rPr>
          <w:b/>
          <w:sz w:val="24"/>
          <w:lang w:val="es-CR"/>
        </w:rPr>
        <w:t>Considerando que</w:t>
      </w:r>
      <w:r w:rsidRPr="00E51701" w:rsidR="00E51701">
        <w:rPr>
          <w:b/>
          <w:sz w:val="24"/>
          <w:lang w:val="es-CR"/>
        </w:rPr>
        <w:t>:</w:t>
      </w:r>
    </w:p>
    <w:p w:rsidRPr="00E51701" w:rsidR="00E51701" w:rsidP="00E51701" w:rsidRDefault="00E51701" w14:paraId="253C1B2A" w14:textId="77777777">
      <w:pPr>
        <w:widowControl w:val="0"/>
        <w:spacing w:line="240" w:lineRule="auto"/>
        <w:ind w:right="86"/>
        <w:contextualSpacing/>
        <w:rPr>
          <w:b/>
          <w:sz w:val="24"/>
          <w:lang w:val="es-CR"/>
        </w:rPr>
      </w:pPr>
    </w:p>
    <w:p w:rsidRPr="00E51701" w:rsidR="00E51701" w:rsidP="00E51701" w:rsidRDefault="002157F9" w14:paraId="0DEAD17C" w14:textId="2927A3C4">
      <w:pPr>
        <w:numPr>
          <w:ilvl w:val="0"/>
          <w:numId w:val="14"/>
        </w:numPr>
        <w:spacing w:before="120" w:after="120" w:line="240" w:lineRule="auto"/>
        <w:rPr>
          <w:rFonts w:asciiTheme="majorHAnsi" w:hAnsiTheme="majorHAnsi"/>
          <w:sz w:val="24"/>
          <w:lang w:val="es-CR"/>
        </w:rPr>
      </w:pPr>
      <w:r>
        <w:rPr>
          <w:rFonts w:asciiTheme="majorHAnsi" w:hAnsiTheme="majorHAnsi"/>
          <w:sz w:val="24"/>
          <w:lang w:val="es-CR"/>
        </w:rPr>
        <w:t>E</w:t>
      </w:r>
      <w:r w:rsidRPr="00E51701" w:rsidR="00E51701">
        <w:rPr>
          <w:rFonts w:asciiTheme="majorHAnsi" w:hAnsiTheme="majorHAnsi"/>
          <w:sz w:val="24"/>
          <w:lang w:val="es-CR"/>
        </w:rPr>
        <w:t>l artículo 86 de la Ley Orgánica del Banco Central de Costa Rica, Ley N°7558 del 27 de noviembre de 1995 y sus reformas</w:t>
      </w:r>
      <w:r>
        <w:rPr>
          <w:rFonts w:asciiTheme="majorHAnsi" w:hAnsiTheme="majorHAnsi"/>
          <w:sz w:val="24"/>
          <w:lang w:val="es-CR"/>
        </w:rPr>
        <w:t>,</w:t>
      </w:r>
      <w:r w:rsidRPr="00E51701" w:rsidR="00E51701">
        <w:rPr>
          <w:rFonts w:asciiTheme="majorHAnsi" w:hAnsiTheme="majorHAnsi"/>
          <w:sz w:val="24"/>
          <w:lang w:val="es-CR"/>
        </w:rPr>
        <w:t xml:space="preserve"> dispone entre otros aspectos</w:t>
      </w:r>
      <w:r>
        <w:rPr>
          <w:rFonts w:asciiTheme="majorHAnsi" w:hAnsiTheme="majorHAnsi"/>
          <w:sz w:val="24"/>
          <w:lang w:val="es-CR"/>
        </w:rPr>
        <w:t>,</w:t>
      </w:r>
      <w:r w:rsidRPr="00E51701" w:rsidR="00E51701">
        <w:rPr>
          <w:rFonts w:asciiTheme="majorHAnsi" w:hAnsiTheme="majorHAnsi"/>
          <w:sz w:val="24"/>
          <w:lang w:val="es-CR"/>
        </w:rPr>
        <w:t xml:space="preserve"> la autorización y requisitos para negociar divisas en el territorio nacional por medio del Banco Central</w:t>
      </w:r>
      <w:r>
        <w:rPr>
          <w:rFonts w:asciiTheme="majorHAnsi" w:hAnsiTheme="majorHAnsi"/>
          <w:sz w:val="24"/>
          <w:lang w:val="es-CR"/>
        </w:rPr>
        <w:t xml:space="preserve"> de Costa Rica</w:t>
      </w:r>
      <w:r w:rsidRPr="00E51701" w:rsidR="00E51701">
        <w:rPr>
          <w:rFonts w:asciiTheme="majorHAnsi" w:hAnsiTheme="majorHAnsi"/>
          <w:sz w:val="24"/>
          <w:lang w:val="es-CR"/>
        </w:rPr>
        <w:t xml:space="preserve">, de las entidades financieras supervisadas por la Superintendencia </w:t>
      </w:r>
      <w:r>
        <w:rPr>
          <w:rFonts w:asciiTheme="majorHAnsi" w:hAnsiTheme="majorHAnsi"/>
          <w:sz w:val="24"/>
          <w:lang w:val="es-CR"/>
        </w:rPr>
        <w:t xml:space="preserve">General de Entidades Financieras </w:t>
      </w:r>
      <w:r w:rsidRPr="00E51701" w:rsidR="00E51701">
        <w:rPr>
          <w:rFonts w:asciiTheme="majorHAnsi" w:hAnsiTheme="majorHAnsi"/>
          <w:sz w:val="24"/>
          <w:lang w:val="es-CR"/>
        </w:rPr>
        <w:t>y por otras que autorice la Junta Directiva del Banco Central.</w:t>
      </w:r>
    </w:p>
    <w:p w:rsidRPr="00E51701" w:rsidR="00E51701" w:rsidP="00E51701" w:rsidRDefault="002157F9" w14:paraId="52189004" w14:textId="480BB864">
      <w:pPr>
        <w:numPr>
          <w:ilvl w:val="0"/>
          <w:numId w:val="14"/>
        </w:numPr>
        <w:spacing w:before="120" w:after="120" w:line="240" w:lineRule="auto"/>
        <w:rPr>
          <w:rFonts w:asciiTheme="majorHAnsi" w:hAnsiTheme="majorHAnsi"/>
          <w:sz w:val="24"/>
          <w:lang w:val="es-CR"/>
        </w:rPr>
      </w:pPr>
      <w:r>
        <w:rPr>
          <w:rFonts w:asciiTheme="majorHAnsi" w:hAnsiTheme="majorHAnsi"/>
          <w:sz w:val="24"/>
          <w:lang w:val="es-CR"/>
        </w:rPr>
        <w:t>El</w:t>
      </w:r>
      <w:r w:rsidRPr="00E51701" w:rsidR="00E51701">
        <w:rPr>
          <w:rFonts w:asciiTheme="majorHAnsi" w:hAnsiTheme="majorHAnsi"/>
          <w:sz w:val="24"/>
          <w:lang w:val="es-CR"/>
        </w:rPr>
        <w:t xml:space="preserve"> artículo 92 </w:t>
      </w:r>
      <w:r w:rsidRPr="00E51701">
        <w:rPr>
          <w:rFonts w:asciiTheme="majorHAnsi" w:hAnsiTheme="majorHAnsi"/>
          <w:sz w:val="24"/>
          <w:lang w:val="es-CR"/>
        </w:rPr>
        <w:t>de la citada Ley N°7558</w:t>
      </w:r>
      <w:r>
        <w:rPr>
          <w:rFonts w:asciiTheme="majorHAnsi" w:hAnsiTheme="majorHAnsi"/>
          <w:sz w:val="24"/>
          <w:lang w:val="es-CR"/>
        </w:rPr>
        <w:t>,</w:t>
      </w:r>
      <w:r w:rsidRPr="00E51701">
        <w:rPr>
          <w:rFonts w:asciiTheme="majorHAnsi" w:hAnsiTheme="majorHAnsi"/>
          <w:sz w:val="24"/>
          <w:lang w:val="es-CR"/>
        </w:rPr>
        <w:t xml:space="preserve"> </w:t>
      </w:r>
      <w:r w:rsidRPr="00E51701" w:rsidR="00E51701">
        <w:rPr>
          <w:rFonts w:asciiTheme="majorHAnsi" w:hAnsiTheme="majorHAnsi"/>
          <w:sz w:val="24"/>
          <w:lang w:val="es-CR"/>
        </w:rPr>
        <w:t xml:space="preserve">denominado </w:t>
      </w:r>
      <w:r w:rsidR="004C2AB8">
        <w:rPr>
          <w:rFonts w:asciiTheme="majorHAnsi" w:hAnsiTheme="majorHAnsi"/>
          <w:sz w:val="24"/>
          <w:lang w:val="es-CR"/>
        </w:rPr>
        <w:t>“</w:t>
      </w:r>
      <w:r w:rsidRPr="00E51701" w:rsidR="00E51701">
        <w:rPr>
          <w:rFonts w:asciiTheme="majorHAnsi" w:hAnsiTheme="majorHAnsi"/>
          <w:sz w:val="24"/>
          <w:lang w:val="es-CR"/>
        </w:rPr>
        <w:t>Represión para Infractores</w:t>
      </w:r>
      <w:r w:rsidR="004C2AB8">
        <w:rPr>
          <w:rFonts w:asciiTheme="majorHAnsi" w:hAnsiTheme="majorHAnsi"/>
          <w:sz w:val="24"/>
          <w:lang w:val="es-CR"/>
        </w:rPr>
        <w:t>”</w:t>
      </w:r>
      <w:r>
        <w:rPr>
          <w:rFonts w:asciiTheme="majorHAnsi" w:hAnsiTheme="majorHAnsi"/>
          <w:sz w:val="24"/>
          <w:lang w:val="es-CR"/>
        </w:rPr>
        <w:t>,</w:t>
      </w:r>
      <w:r w:rsidRPr="00E51701" w:rsidR="00E51701">
        <w:rPr>
          <w:rFonts w:asciiTheme="majorHAnsi" w:hAnsiTheme="majorHAnsi"/>
          <w:sz w:val="24"/>
          <w:lang w:val="es-CR"/>
        </w:rPr>
        <w:t xml:space="preserve"> establece en el inciso a), que será reprimida con el pago de un veinticinco por ciento (25%) del monto total negociado, la persona física o jurídica que comprare o vendiere divisas o participare en cualquier forma, en transacciones de mercado cambiario, sin autorización legal o del Banco Central</w:t>
      </w:r>
      <w:r>
        <w:rPr>
          <w:rFonts w:asciiTheme="majorHAnsi" w:hAnsiTheme="majorHAnsi"/>
          <w:sz w:val="24"/>
          <w:lang w:val="es-CR"/>
        </w:rPr>
        <w:t xml:space="preserve"> de Costa Rica</w:t>
      </w:r>
      <w:r w:rsidRPr="00E51701" w:rsidR="00E51701">
        <w:rPr>
          <w:rFonts w:asciiTheme="majorHAnsi" w:hAnsiTheme="majorHAnsi"/>
          <w:sz w:val="24"/>
          <w:lang w:val="es-CR"/>
        </w:rPr>
        <w:t>.</w:t>
      </w:r>
    </w:p>
    <w:p w:rsidRPr="00E51701" w:rsidR="00E51701" w:rsidP="00E51701" w:rsidRDefault="00E51701" w14:paraId="76B6F9A1" w14:textId="36A699A2">
      <w:pPr>
        <w:numPr>
          <w:ilvl w:val="0"/>
          <w:numId w:val="14"/>
        </w:numPr>
        <w:spacing w:before="120" w:after="120" w:line="240" w:lineRule="auto"/>
        <w:rPr>
          <w:rFonts w:asciiTheme="majorHAnsi" w:hAnsiTheme="majorHAnsi"/>
          <w:sz w:val="24"/>
          <w:lang w:val="es-CR"/>
        </w:rPr>
      </w:pPr>
      <w:r w:rsidRPr="00E51701">
        <w:rPr>
          <w:rFonts w:asciiTheme="majorHAnsi" w:hAnsiTheme="majorHAnsi"/>
          <w:sz w:val="24"/>
          <w:lang w:val="es-CR"/>
        </w:rPr>
        <w:t>En resolución SUGEF-R-SGF-1318-2017 del 8 de mayo de 2017, como parte de la implementación de la política conozca a su c</w:t>
      </w:r>
      <w:r w:rsidR="00E66571">
        <w:rPr>
          <w:rFonts w:asciiTheme="majorHAnsi" w:hAnsiTheme="majorHAnsi"/>
          <w:sz w:val="24"/>
          <w:lang w:val="es-CR"/>
        </w:rPr>
        <w:t>liente, se dispuso en el punto e</w:t>
      </w:r>
      <w:r w:rsidRPr="00E51701">
        <w:rPr>
          <w:rFonts w:asciiTheme="majorHAnsi" w:hAnsiTheme="majorHAnsi"/>
          <w:sz w:val="24"/>
          <w:lang w:val="es-CR"/>
        </w:rPr>
        <w:t>) que</w:t>
      </w:r>
      <w:r w:rsidR="0089041E">
        <w:rPr>
          <w:rFonts w:asciiTheme="majorHAnsi" w:hAnsiTheme="majorHAnsi"/>
          <w:sz w:val="24"/>
          <w:lang w:val="es-CR"/>
        </w:rPr>
        <w:t>:</w:t>
      </w:r>
      <w:r w:rsidRPr="00E51701">
        <w:rPr>
          <w:rFonts w:asciiTheme="majorHAnsi" w:hAnsiTheme="majorHAnsi"/>
          <w:sz w:val="24"/>
          <w:lang w:val="es-CR"/>
        </w:rPr>
        <w:t xml:space="preserve"> </w:t>
      </w:r>
      <w:r w:rsidR="0089041E">
        <w:rPr>
          <w:rFonts w:asciiTheme="majorHAnsi" w:hAnsiTheme="majorHAnsi"/>
          <w:sz w:val="24"/>
          <w:lang w:val="es-CR"/>
        </w:rPr>
        <w:t>“</w:t>
      </w:r>
      <w:r w:rsidR="00E66571">
        <w:rPr>
          <w:rFonts w:asciiTheme="majorHAnsi" w:hAnsiTheme="majorHAnsi"/>
          <w:sz w:val="24"/>
          <w:lang w:val="es-CR"/>
        </w:rPr>
        <w:t>S</w:t>
      </w:r>
      <w:r w:rsidRPr="002157F9">
        <w:rPr>
          <w:rFonts w:asciiTheme="majorHAnsi" w:hAnsiTheme="majorHAnsi"/>
          <w:sz w:val="24"/>
          <w:u w:val="single"/>
          <w:lang w:val="es-CR"/>
        </w:rPr>
        <w:t xml:space="preserve">e deben establecer políticas y procedimientos de </w:t>
      </w:r>
      <w:r w:rsidRPr="002157F9" w:rsidR="002157F9">
        <w:rPr>
          <w:rFonts w:asciiTheme="majorHAnsi" w:hAnsiTheme="majorHAnsi"/>
          <w:sz w:val="24"/>
          <w:u w:val="single"/>
          <w:lang w:val="es-CR"/>
        </w:rPr>
        <w:t xml:space="preserve">debida </w:t>
      </w:r>
      <w:r w:rsidRPr="002157F9">
        <w:rPr>
          <w:rFonts w:asciiTheme="majorHAnsi" w:hAnsiTheme="majorHAnsi"/>
          <w:sz w:val="24"/>
          <w:u w:val="single"/>
          <w:lang w:val="es-CR"/>
        </w:rPr>
        <w:t xml:space="preserve">diligencia reforzada </w:t>
      </w:r>
      <w:r w:rsidRPr="00304778">
        <w:rPr>
          <w:rFonts w:asciiTheme="majorHAnsi" w:hAnsiTheme="majorHAnsi"/>
          <w:b/>
          <w:sz w:val="24"/>
          <w:u w:val="single"/>
          <w:lang w:val="es-CR"/>
        </w:rPr>
        <w:t>para evitar</w:t>
      </w:r>
      <w:r w:rsidRPr="002157F9">
        <w:rPr>
          <w:rFonts w:asciiTheme="majorHAnsi" w:hAnsiTheme="majorHAnsi"/>
          <w:sz w:val="24"/>
          <w:u w:val="single"/>
          <w:lang w:val="es-CR"/>
        </w:rPr>
        <w:t xml:space="preserve"> el establecimiento de relaciones comerciales con personas físicas o jurídicas que realicen, en condiciones irregulares, actividades que por su naturaleza son sujetas de autorización, inscripción o registro por parte del Banco Central o alguna de las Superintendencias del Sistema Financiero</w:t>
      </w:r>
      <w:r w:rsidR="0089041E">
        <w:rPr>
          <w:rFonts w:asciiTheme="majorHAnsi" w:hAnsiTheme="majorHAnsi"/>
          <w:sz w:val="24"/>
          <w:u w:val="single"/>
          <w:lang w:val="es-CR"/>
        </w:rPr>
        <w:t>”</w:t>
      </w:r>
      <w:r w:rsidR="002157F9">
        <w:rPr>
          <w:rFonts w:asciiTheme="majorHAnsi" w:hAnsiTheme="majorHAnsi"/>
          <w:sz w:val="24"/>
          <w:lang w:val="es-CR"/>
        </w:rPr>
        <w:t>, entre las que se encuentra la activid</w:t>
      </w:r>
      <w:r w:rsidR="0089041E">
        <w:rPr>
          <w:rFonts w:asciiTheme="majorHAnsi" w:hAnsiTheme="majorHAnsi"/>
          <w:sz w:val="24"/>
          <w:lang w:val="es-CR"/>
        </w:rPr>
        <w:t>ad de compra y venta de divisas.</w:t>
      </w:r>
      <w:r w:rsidR="00304778">
        <w:rPr>
          <w:rFonts w:asciiTheme="majorHAnsi" w:hAnsiTheme="majorHAnsi"/>
          <w:sz w:val="24"/>
          <w:lang w:val="es-CR"/>
        </w:rPr>
        <w:t xml:space="preserve"> (el destacado no es del original)</w:t>
      </w:r>
      <w:r w:rsidR="003E7ED0">
        <w:rPr>
          <w:rFonts w:asciiTheme="majorHAnsi" w:hAnsiTheme="majorHAnsi"/>
          <w:sz w:val="24"/>
          <w:lang w:val="es-CR"/>
        </w:rPr>
        <w:t>.</w:t>
      </w:r>
    </w:p>
    <w:p w:rsidR="002157F9" w:rsidP="002157F9" w:rsidRDefault="002157F9" w14:paraId="0F548958" w14:textId="2433CED0">
      <w:pPr>
        <w:numPr>
          <w:ilvl w:val="0"/>
          <w:numId w:val="14"/>
        </w:numPr>
        <w:spacing w:before="120" w:after="120" w:line="240" w:lineRule="auto"/>
        <w:rPr>
          <w:rFonts w:asciiTheme="majorHAnsi" w:hAnsiTheme="majorHAnsi"/>
          <w:sz w:val="24"/>
          <w:lang w:val="es-CR"/>
        </w:rPr>
      </w:pPr>
      <w:r>
        <w:rPr>
          <w:rFonts w:asciiTheme="majorHAnsi" w:hAnsiTheme="majorHAnsi"/>
          <w:sz w:val="24"/>
          <w:lang w:val="es-CR"/>
        </w:rPr>
        <w:lastRenderedPageBreak/>
        <w:t>Que el flujo de efectivo en moneda extra</w:t>
      </w:r>
      <w:r w:rsidR="004C2AB8">
        <w:rPr>
          <w:rFonts w:asciiTheme="majorHAnsi" w:hAnsiTheme="majorHAnsi"/>
          <w:sz w:val="24"/>
          <w:lang w:val="es-CR"/>
        </w:rPr>
        <w:t>njera</w:t>
      </w:r>
      <w:r>
        <w:rPr>
          <w:rFonts w:asciiTheme="majorHAnsi" w:hAnsiTheme="majorHAnsi"/>
          <w:sz w:val="24"/>
          <w:lang w:val="es-CR"/>
        </w:rPr>
        <w:t xml:space="preserve"> representa una vulnerabilidad </w:t>
      </w:r>
      <w:r w:rsidR="00D025E0">
        <w:rPr>
          <w:rFonts w:asciiTheme="majorHAnsi" w:hAnsiTheme="majorHAnsi"/>
          <w:sz w:val="24"/>
          <w:lang w:val="es-CR"/>
        </w:rPr>
        <w:t xml:space="preserve">para nuestro país </w:t>
      </w:r>
      <w:r>
        <w:rPr>
          <w:rFonts w:asciiTheme="majorHAnsi" w:hAnsiTheme="majorHAnsi"/>
          <w:sz w:val="24"/>
          <w:lang w:val="es-CR"/>
        </w:rPr>
        <w:t xml:space="preserve">ante la gestión del riesgo de lavado de dinero </w:t>
      </w:r>
      <w:r w:rsidR="004C2AB8">
        <w:rPr>
          <w:rFonts w:asciiTheme="majorHAnsi" w:hAnsiTheme="majorHAnsi"/>
          <w:sz w:val="24"/>
          <w:lang w:val="es-CR"/>
        </w:rPr>
        <w:t>y financiamiento del terrorismo (LC/FT).</w:t>
      </w:r>
    </w:p>
    <w:p w:rsidRPr="00E51701" w:rsidR="002157F9" w:rsidP="002157F9" w:rsidRDefault="002157F9" w14:paraId="73662C38" w14:textId="77777777">
      <w:pPr>
        <w:spacing w:before="120" w:after="120" w:line="240" w:lineRule="auto"/>
        <w:ind w:left="720"/>
        <w:rPr>
          <w:rFonts w:asciiTheme="majorHAnsi" w:hAnsiTheme="majorHAnsi"/>
          <w:sz w:val="24"/>
          <w:lang w:val="es-CR"/>
        </w:rPr>
      </w:pPr>
    </w:p>
    <w:p w:rsidRPr="00E51701" w:rsidR="00E51701" w:rsidP="00E51701" w:rsidRDefault="00E51701" w14:paraId="0BA36755" w14:textId="77777777">
      <w:pPr>
        <w:widowControl w:val="0"/>
        <w:spacing w:line="240" w:lineRule="auto"/>
        <w:ind w:right="86"/>
        <w:contextualSpacing/>
        <w:rPr>
          <w:b/>
          <w:sz w:val="24"/>
          <w:lang w:val="es-CR"/>
        </w:rPr>
      </w:pPr>
      <w:r w:rsidRPr="00E51701">
        <w:rPr>
          <w:b/>
          <w:sz w:val="24"/>
          <w:lang w:val="es-CR"/>
        </w:rPr>
        <w:t>Dispone:</w:t>
      </w:r>
    </w:p>
    <w:p w:rsidRPr="00E51701" w:rsidR="00E51701" w:rsidP="00E51701" w:rsidRDefault="00E51701" w14:paraId="16BFD7FC" w14:textId="77777777">
      <w:pPr>
        <w:spacing w:line="240" w:lineRule="auto"/>
        <w:rPr>
          <w:rFonts w:asciiTheme="majorHAnsi" w:hAnsiTheme="majorHAnsi"/>
          <w:sz w:val="24"/>
        </w:rPr>
      </w:pPr>
    </w:p>
    <w:p w:rsidR="004C2AB8" w:rsidP="00E51701" w:rsidRDefault="004C2AB8" w14:paraId="0C73C627" w14:textId="06D1FAC9">
      <w:pPr>
        <w:spacing w:line="240" w:lineRule="auto"/>
        <w:rPr>
          <w:rFonts w:asciiTheme="majorHAnsi" w:hAnsiTheme="majorHAnsi"/>
          <w:sz w:val="24"/>
          <w:lang w:val="es-CR"/>
        </w:rPr>
      </w:pPr>
      <w:r>
        <w:rPr>
          <w:rFonts w:asciiTheme="majorHAnsi" w:hAnsiTheme="majorHAnsi"/>
          <w:sz w:val="24"/>
        </w:rPr>
        <w:t>Para la prevención de los</w:t>
      </w:r>
      <w:r w:rsidR="003E7ED0">
        <w:rPr>
          <w:rFonts w:asciiTheme="majorHAnsi" w:hAnsiTheme="majorHAnsi"/>
          <w:sz w:val="24"/>
        </w:rPr>
        <w:t xml:space="preserve"> riesgos de LC/FT, es necesario</w:t>
      </w:r>
      <w:r>
        <w:rPr>
          <w:rFonts w:asciiTheme="majorHAnsi" w:hAnsiTheme="majorHAnsi"/>
          <w:sz w:val="24"/>
        </w:rPr>
        <w:t xml:space="preserve"> contar con una estricta debida diligencia reforzada sobre los clientes que </w:t>
      </w:r>
      <w:r w:rsidR="004B7AAE">
        <w:rPr>
          <w:rFonts w:asciiTheme="majorHAnsi" w:hAnsiTheme="majorHAnsi"/>
          <w:sz w:val="24"/>
        </w:rPr>
        <w:t xml:space="preserve">tengan flujos </w:t>
      </w:r>
      <w:r w:rsidR="0089041E">
        <w:rPr>
          <w:rFonts w:asciiTheme="majorHAnsi" w:hAnsiTheme="majorHAnsi"/>
          <w:sz w:val="24"/>
        </w:rPr>
        <w:t xml:space="preserve">recurrentes </w:t>
      </w:r>
      <w:r w:rsidR="004B7AAE">
        <w:rPr>
          <w:rFonts w:asciiTheme="majorHAnsi" w:hAnsiTheme="majorHAnsi"/>
          <w:sz w:val="24"/>
        </w:rPr>
        <w:t>de ingresos y/o egresos de efectivo en moneda extranjera,</w:t>
      </w:r>
      <w:r w:rsidR="0089041E">
        <w:rPr>
          <w:rFonts w:asciiTheme="majorHAnsi" w:hAnsiTheme="majorHAnsi"/>
          <w:sz w:val="24"/>
        </w:rPr>
        <w:t xml:space="preserve"> debiendo en todo caso demostrar su actividad come</w:t>
      </w:r>
      <w:r w:rsidR="0057183F">
        <w:rPr>
          <w:rFonts w:asciiTheme="majorHAnsi" w:hAnsiTheme="majorHAnsi"/>
          <w:sz w:val="24"/>
        </w:rPr>
        <w:t>rcial y el origen de sus fondos. C</w:t>
      </w:r>
      <w:r w:rsidR="0089041E">
        <w:rPr>
          <w:rFonts w:asciiTheme="majorHAnsi" w:hAnsiTheme="majorHAnsi"/>
          <w:sz w:val="24"/>
        </w:rPr>
        <w:t>on base en esto</w:t>
      </w:r>
      <w:r w:rsidR="0057183F">
        <w:rPr>
          <w:rFonts w:asciiTheme="majorHAnsi" w:hAnsiTheme="majorHAnsi"/>
          <w:sz w:val="24"/>
        </w:rPr>
        <w:t>,</w:t>
      </w:r>
      <w:r w:rsidR="0089041E">
        <w:rPr>
          <w:rFonts w:asciiTheme="majorHAnsi" w:hAnsiTheme="majorHAnsi"/>
          <w:sz w:val="24"/>
        </w:rPr>
        <w:t xml:space="preserve"> las entidades financieras </w:t>
      </w:r>
      <w:r w:rsidRPr="0089041E" w:rsidR="004B7AAE">
        <w:rPr>
          <w:rFonts w:asciiTheme="majorHAnsi" w:hAnsiTheme="majorHAnsi"/>
          <w:b/>
          <w:sz w:val="24"/>
          <w:u w:val="single"/>
        </w:rPr>
        <w:t>de</w:t>
      </w:r>
      <w:r w:rsidRPr="0089041E" w:rsidR="0089041E">
        <w:rPr>
          <w:rFonts w:asciiTheme="majorHAnsi" w:hAnsiTheme="majorHAnsi"/>
          <w:b/>
          <w:sz w:val="24"/>
          <w:u w:val="single"/>
        </w:rPr>
        <w:t>ben</w:t>
      </w:r>
      <w:r w:rsidRPr="0089041E" w:rsidR="004B7AAE">
        <w:rPr>
          <w:rFonts w:asciiTheme="majorHAnsi" w:hAnsiTheme="majorHAnsi"/>
          <w:b/>
          <w:sz w:val="24"/>
          <w:u w:val="single"/>
        </w:rPr>
        <w:t xml:space="preserve"> evitar</w:t>
      </w:r>
      <w:r w:rsidR="004B7AAE">
        <w:rPr>
          <w:rFonts w:asciiTheme="majorHAnsi" w:hAnsiTheme="majorHAnsi"/>
          <w:sz w:val="24"/>
        </w:rPr>
        <w:t xml:space="preserve"> el </w:t>
      </w:r>
      <w:r w:rsidRPr="004B7AAE" w:rsidR="004B7AAE">
        <w:rPr>
          <w:rFonts w:asciiTheme="majorHAnsi" w:hAnsiTheme="majorHAnsi"/>
          <w:sz w:val="24"/>
          <w:lang w:val="es-CR"/>
        </w:rPr>
        <w:t>establecimiento de relaciones comerciales con personas físicas o jurídicas</w:t>
      </w:r>
      <w:r w:rsidR="004B7AAE">
        <w:rPr>
          <w:rFonts w:asciiTheme="majorHAnsi" w:hAnsiTheme="majorHAnsi"/>
          <w:sz w:val="24"/>
          <w:lang w:val="es-CR"/>
        </w:rPr>
        <w:t xml:space="preserve"> </w:t>
      </w:r>
      <w:r w:rsidR="0089041E">
        <w:rPr>
          <w:rFonts w:asciiTheme="majorHAnsi" w:hAnsiTheme="majorHAnsi"/>
          <w:sz w:val="24"/>
          <w:lang w:val="es-CR"/>
        </w:rPr>
        <w:t>cuya actividad comercial sea</w:t>
      </w:r>
      <w:r w:rsidR="004B7AAE">
        <w:rPr>
          <w:rFonts w:asciiTheme="majorHAnsi" w:hAnsiTheme="majorHAnsi"/>
          <w:sz w:val="24"/>
          <w:lang w:val="es-CR"/>
        </w:rPr>
        <w:t xml:space="preserve"> la compra y venta de divisas</w:t>
      </w:r>
      <w:r w:rsidR="00AD5BD7">
        <w:rPr>
          <w:rFonts w:asciiTheme="majorHAnsi" w:hAnsiTheme="majorHAnsi"/>
          <w:sz w:val="24"/>
          <w:lang w:val="es-CR"/>
        </w:rPr>
        <w:t>,</w:t>
      </w:r>
      <w:r w:rsidR="004B7AAE">
        <w:rPr>
          <w:rFonts w:asciiTheme="majorHAnsi" w:hAnsiTheme="majorHAnsi"/>
          <w:sz w:val="24"/>
          <w:lang w:val="es-CR"/>
        </w:rPr>
        <w:t xml:space="preserve"> sin contar con la autorización </w:t>
      </w:r>
      <w:r w:rsidR="0057183F">
        <w:rPr>
          <w:rFonts w:asciiTheme="majorHAnsi" w:hAnsiTheme="majorHAnsi"/>
          <w:sz w:val="24"/>
          <w:lang w:val="es-CR"/>
        </w:rPr>
        <w:t>legal establecida por la Ley Orgánica del Banco Central de Rica, y que corresponde otorgarla al Banco Central de Costa Rica.</w:t>
      </w:r>
    </w:p>
    <w:p w:rsidR="0057183F" w:rsidP="00E51701" w:rsidRDefault="0057183F" w14:paraId="23E5570B" w14:textId="77777777">
      <w:pPr>
        <w:spacing w:line="240" w:lineRule="auto"/>
        <w:rPr>
          <w:rFonts w:asciiTheme="majorHAnsi" w:hAnsiTheme="majorHAnsi"/>
          <w:sz w:val="24"/>
          <w:lang w:val="es-CR"/>
        </w:rPr>
      </w:pPr>
    </w:p>
    <w:p w:rsidR="0057183F" w:rsidP="00E51701" w:rsidRDefault="0057183F" w14:paraId="105F2F8C" w14:textId="6210DC89">
      <w:pPr>
        <w:spacing w:line="240" w:lineRule="auto"/>
        <w:rPr>
          <w:rFonts w:asciiTheme="majorHAnsi" w:hAnsiTheme="majorHAnsi"/>
          <w:sz w:val="24"/>
        </w:rPr>
      </w:pPr>
      <w:r>
        <w:rPr>
          <w:rFonts w:asciiTheme="majorHAnsi" w:hAnsiTheme="majorHAnsi"/>
          <w:sz w:val="24"/>
          <w:lang w:val="es-CR"/>
        </w:rPr>
        <w:t>Tales controles deben ser reforzados en zonas que se consideren de alto riesgo, como por ejemplo en aquellas sucursales o agencias que se encuentren ubicadas cerca de zonas fronterizas (terrestres, marítimas o aéreas), pero sin limitarse a éstas, dado que el flujo de efectivo en moneda extranjera podría trasladarse hacia zonas con controles menos estrictos.</w:t>
      </w:r>
    </w:p>
    <w:p w:rsidR="0057183F" w:rsidP="004B7AAE" w:rsidRDefault="0057183F" w14:paraId="3048F5D2" w14:textId="77777777">
      <w:pPr>
        <w:spacing w:line="240" w:lineRule="auto"/>
        <w:rPr>
          <w:rFonts w:asciiTheme="majorHAnsi" w:hAnsiTheme="majorHAnsi"/>
          <w:sz w:val="24"/>
        </w:rPr>
      </w:pPr>
    </w:p>
    <w:p w:rsidR="004B7AAE" w:rsidP="004B7AAE" w:rsidRDefault="004B7AAE" w14:paraId="7004FBAE" w14:textId="3BE95062">
      <w:pPr>
        <w:spacing w:line="240" w:lineRule="auto"/>
        <w:rPr>
          <w:rFonts w:asciiTheme="majorHAnsi" w:hAnsiTheme="majorHAnsi"/>
          <w:sz w:val="24"/>
          <w:lang w:val="es-CR"/>
        </w:rPr>
      </w:pPr>
      <w:r>
        <w:rPr>
          <w:rFonts w:asciiTheme="majorHAnsi" w:hAnsiTheme="majorHAnsi"/>
          <w:sz w:val="24"/>
        </w:rPr>
        <w:t>Por tanto, c</w:t>
      </w:r>
      <w:r w:rsidR="00D5428A">
        <w:rPr>
          <w:rFonts w:asciiTheme="majorHAnsi" w:hAnsiTheme="majorHAnsi"/>
          <w:sz w:val="24"/>
        </w:rPr>
        <w:t>ada entidad</w:t>
      </w:r>
      <w:r w:rsidRPr="00E51701">
        <w:rPr>
          <w:rFonts w:asciiTheme="majorHAnsi" w:hAnsiTheme="majorHAnsi"/>
          <w:sz w:val="24"/>
        </w:rPr>
        <w:t xml:space="preserve"> </w:t>
      </w:r>
      <w:r w:rsidR="0089041E">
        <w:rPr>
          <w:rFonts w:asciiTheme="majorHAnsi" w:hAnsiTheme="majorHAnsi"/>
          <w:sz w:val="24"/>
        </w:rPr>
        <w:t xml:space="preserve">financiera </w:t>
      </w:r>
      <w:r w:rsidRPr="00E51701">
        <w:rPr>
          <w:rFonts w:asciiTheme="majorHAnsi" w:hAnsiTheme="majorHAnsi"/>
          <w:sz w:val="24"/>
        </w:rPr>
        <w:t xml:space="preserve">debe </w:t>
      </w:r>
      <w:r>
        <w:rPr>
          <w:rFonts w:asciiTheme="majorHAnsi" w:hAnsiTheme="majorHAnsi"/>
          <w:sz w:val="24"/>
        </w:rPr>
        <w:t xml:space="preserve">revisar las políticas y procedimientos establecidos para la atención de lo dispuesto mediante </w:t>
      </w:r>
      <w:r w:rsidRPr="00E51701">
        <w:rPr>
          <w:rFonts w:asciiTheme="majorHAnsi" w:hAnsiTheme="majorHAnsi"/>
          <w:sz w:val="24"/>
          <w:lang w:val="es-CR"/>
        </w:rPr>
        <w:t>resolución SUGEF-R-SGF-1318-2017 del 8 de mayo de 2017</w:t>
      </w:r>
      <w:r>
        <w:rPr>
          <w:rFonts w:asciiTheme="majorHAnsi" w:hAnsiTheme="majorHAnsi"/>
          <w:sz w:val="24"/>
          <w:lang w:val="es-CR"/>
        </w:rPr>
        <w:t xml:space="preserve"> y verificar la efectividad de su aplicaci</w:t>
      </w:r>
      <w:r w:rsidR="00AD5BD7">
        <w:rPr>
          <w:rFonts w:asciiTheme="majorHAnsi" w:hAnsiTheme="majorHAnsi"/>
          <w:sz w:val="24"/>
          <w:lang w:val="es-CR"/>
        </w:rPr>
        <w:t>ón.</w:t>
      </w:r>
      <w:r w:rsidR="00D025E0">
        <w:rPr>
          <w:rFonts w:asciiTheme="majorHAnsi" w:hAnsiTheme="majorHAnsi"/>
          <w:sz w:val="24"/>
          <w:lang w:val="es-CR"/>
        </w:rPr>
        <w:t xml:space="preserve"> En caso de identificarse debilidades, se debe proceder con su inmediata corrección.</w:t>
      </w:r>
      <w:r w:rsidR="0057183F">
        <w:rPr>
          <w:rFonts w:asciiTheme="majorHAnsi" w:hAnsiTheme="majorHAnsi"/>
          <w:sz w:val="24"/>
          <w:lang w:val="es-CR"/>
        </w:rPr>
        <w:t xml:space="preserve"> Los resultados de esta revisión deben comunicarse a esta Superintendencia en plazo máximo de </w:t>
      </w:r>
      <w:r w:rsidRPr="0057183F" w:rsidR="0057183F">
        <w:rPr>
          <w:rFonts w:asciiTheme="majorHAnsi" w:hAnsiTheme="majorHAnsi"/>
          <w:b/>
          <w:sz w:val="24"/>
          <w:lang w:val="es-CR"/>
        </w:rPr>
        <w:t>doce (12) días hábiles</w:t>
      </w:r>
      <w:r w:rsidR="0057183F">
        <w:rPr>
          <w:rFonts w:asciiTheme="majorHAnsi" w:hAnsiTheme="majorHAnsi"/>
          <w:sz w:val="24"/>
          <w:lang w:val="es-CR"/>
        </w:rPr>
        <w:t xml:space="preserve"> contados a partir de esta notificación.</w:t>
      </w:r>
    </w:p>
    <w:p w:rsidR="0057183F" w:rsidP="004B7AAE" w:rsidRDefault="0057183F" w14:paraId="628E30D9" w14:textId="77777777">
      <w:pPr>
        <w:spacing w:line="240" w:lineRule="auto"/>
        <w:rPr>
          <w:rFonts w:asciiTheme="majorHAnsi" w:hAnsiTheme="majorHAnsi"/>
          <w:sz w:val="24"/>
          <w:lang w:val="es-CR"/>
        </w:rPr>
      </w:pPr>
    </w:p>
    <w:p w:rsidR="0071134B" w:rsidP="00D26EDE" w:rsidRDefault="0071134B" w14:paraId="59A7E102" w14:textId="77777777">
      <w:pPr>
        <w:pStyle w:val="Texto0"/>
        <w:spacing w:before="0" w:after="0" w:line="240" w:lineRule="auto"/>
        <w:rPr>
          <w:sz w:val="24"/>
        </w:rPr>
      </w:pPr>
      <w:r w:rsidRPr="002E2B0A">
        <w:rPr>
          <w:sz w:val="24"/>
        </w:rPr>
        <w:t>Atentamente,</w:t>
      </w:r>
    </w:p>
    <w:p w:rsidRPr="002E2B0A" w:rsidR="00E51701" w:rsidP="00D26EDE" w:rsidRDefault="00E51701" w14:paraId="186FDE40" w14:textId="2A770035">
      <w:pPr>
        <w:pStyle w:val="Texto0"/>
        <w:spacing w:before="0" w:after="0" w:line="240" w:lineRule="auto"/>
        <w:rPr>
          <w:sz w:val="24"/>
        </w:rPr>
      </w:pPr>
    </w:p>
    <w:p w:rsidRPr="002E2B0A" w:rsidR="000F34AE" w:rsidP="00D26EDE" w:rsidRDefault="00956A29" w14:paraId="16ADEC88" w14:textId="324FCB18">
      <w:pPr>
        <w:spacing w:line="240" w:lineRule="auto"/>
        <w:rPr>
          <w:sz w:val="24"/>
        </w:rPr>
      </w:pPr>
      <w:r w:rsidRPr="00E51701">
        <w:rPr>
          <w:b/>
          <w:noProof/>
          <w:lang w:val="es-CR" w:eastAsia="es-CR"/>
        </w:rPr>
        <w:drawing>
          <wp:anchor distT="0" distB="0" distL="114300" distR="114300" simplePos="0" relativeHeight="251658240" behindDoc="1" locked="0" layoutInCell="1" allowOverlap="1" wp14:editId="2CB09A3A" wp14:anchorId="77822F3F">
            <wp:simplePos x="0" y="0"/>
            <wp:positionH relativeFrom="margin">
              <wp:align>left</wp:align>
            </wp:positionH>
            <wp:positionV relativeFrom="paragraph">
              <wp:posOffset>7620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E51701" w:rsidP="0063474B" w:rsidRDefault="00E51701" w14:paraId="2957E87C" w14:textId="77777777">
      <w:pPr>
        <w:jc w:val="left"/>
        <w:rPr>
          <w:sz w:val="24"/>
        </w:rPr>
      </w:pPr>
    </w:p>
    <w:p w:rsidR="00E51701" w:rsidP="0063474B" w:rsidRDefault="00E51701" w14:paraId="2C7EB70A" w14:textId="77777777">
      <w:pPr>
        <w:jc w:val="left"/>
        <w:rPr>
          <w:sz w:val="24"/>
        </w:rPr>
      </w:pPr>
    </w:p>
    <w:p w:rsidR="0063474B" w:rsidP="0063474B" w:rsidRDefault="0063474B" w14:paraId="1440B3E2" w14:textId="729E60E7">
      <w:pPr>
        <w:jc w:val="left"/>
        <w:rPr>
          <w:sz w:val="24"/>
        </w:rPr>
      </w:pPr>
      <w:r>
        <w:rPr>
          <w:sz w:val="24"/>
        </w:rPr>
        <w:t>Bernardo Alfaro A.</w:t>
      </w:r>
      <w:r>
        <w:rPr>
          <w:sz w:val="24"/>
        </w:rPr>
        <w:br/>
      </w:r>
      <w:r w:rsidRPr="00072CDB">
        <w:rPr>
          <w:b/>
          <w:sz w:val="24"/>
        </w:rPr>
        <w:t>Superintendente</w:t>
      </w:r>
      <w:r w:rsidR="002B3816">
        <w:rPr>
          <w:b/>
          <w:sz w:val="24"/>
        </w:rPr>
        <w:t>.</w:t>
      </w:r>
    </w:p>
    <w:p w:rsidR="00577A95" w:rsidP="0085692C" w:rsidRDefault="00577A95" w14:paraId="11418FE4" w14:textId="77777777">
      <w:pPr>
        <w:pStyle w:val="Negrita"/>
      </w:pPr>
    </w:p>
    <w:p w:rsidR="00E378F7" w:rsidP="0085692C" w:rsidRDefault="00E378F7" w14:paraId="5CEE68F9" w14:textId="77777777">
      <w:pPr>
        <w:pStyle w:val="Negrita"/>
      </w:pPr>
    </w:p>
    <w:p w:rsidRPr="00956A29" w:rsidR="00A26E9E" w:rsidP="00956A29" w:rsidRDefault="00956A29" w14:paraId="16B01CC9" w14:textId="101463CC">
      <w:pPr>
        <w:pStyle w:val="Negrita"/>
        <w:spacing w:line="240" w:lineRule="auto"/>
        <w:rPr>
          <w:rFonts w:asciiTheme="majorHAnsi" w:hAnsiTheme="majorHAnsi"/>
          <w:b w:val="0"/>
          <w:i/>
          <w:sz w:val="16"/>
          <w:szCs w:val="16"/>
        </w:rPr>
      </w:pPr>
      <w:r>
        <w:rPr>
          <w:rFonts w:asciiTheme="majorHAnsi" w:hAnsiTheme="majorHAnsi"/>
          <w:b w:val="0"/>
          <w:i/>
          <w:sz w:val="16"/>
          <w:szCs w:val="16"/>
        </w:rPr>
        <w:t>BAA/RCA/JMR</w:t>
      </w:r>
      <w:r w:rsidR="00771902">
        <w:rPr>
          <w:rFonts w:asciiTheme="majorHAnsi" w:hAnsiTheme="majorHAnsi"/>
          <w:b w:val="0"/>
          <w:i/>
          <w:sz w:val="16"/>
          <w:szCs w:val="16"/>
        </w:rPr>
        <w:t>/pmvc</w:t>
      </w:r>
      <w:bookmarkStart w:name="_GoBack" w:id="0"/>
      <w:bookmarkEnd w:id="0"/>
    </w:p>
    <w:sectPr w:rsidRPr="00956A29" w:rsidR="00A26E9E"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2ECE" w14:textId="77777777" w:rsidR="00E51701" w:rsidRDefault="00E51701" w:rsidP="00D43D57">
      <w:r>
        <w:separator/>
      </w:r>
    </w:p>
  </w:endnote>
  <w:endnote w:type="continuationSeparator" w:id="0">
    <w:p w14:paraId="0507F8C1" w14:textId="77777777" w:rsidR="00E51701" w:rsidRDefault="00E5170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4CA87A1A"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00DE914" w14:textId="77777777">
      <w:trPr>
        <w:trHeight w:val="546"/>
      </w:trPr>
      <w:tc>
        <w:tcPr>
          <w:tcW w:w="3189" w:type="dxa"/>
          <w:shd w:val="clear" w:color="auto" w:fill="FFFFFF"/>
          <w:vAlign w:val="center"/>
        </w:tcPr>
        <w:p w:rsidR="008F1461" w:rsidP="000C62BB" w:rsidRDefault="008F1461" w14:paraId="76612117" w14:textId="77777777">
          <w:pPr>
            <w:pStyle w:val="Piepagina"/>
          </w:pPr>
          <w:r>
            <w:rPr>
              <w:b/>
              <w:bCs/>
            </w:rPr>
            <w:t>Teléfono</w:t>
          </w:r>
          <w:r>
            <w:t xml:space="preserve">   (506) 2243-4848</w:t>
          </w:r>
        </w:p>
        <w:p w:rsidR="008F1461" w:rsidP="000C62BB" w:rsidRDefault="008F1461" w14:paraId="073F73E8"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84E4B32" w14:textId="77777777">
          <w:pPr>
            <w:pStyle w:val="Piepagina"/>
          </w:pPr>
          <w:r>
            <w:rPr>
              <w:b/>
              <w:bCs/>
            </w:rPr>
            <w:t>Apartado</w:t>
          </w:r>
          <w:r>
            <w:t xml:space="preserve"> 2762-1000</w:t>
          </w:r>
        </w:p>
        <w:p w:rsidR="008F1461" w:rsidP="000C62BB" w:rsidRDefault="008F1461" w14:paraId="5EA794AE" w14:textId="77777777">
          <w:pPr>
            <w:pStyle w:val="Piepagina"/>
          </w:pPr>
          <w:r>
            <w:t>San José, Costa Rica</w:t>
          </w:r>
        </w:p>
      </w:tc>
      <w:tc>
        <w:tcPr>
          <w:tcW w:w="2410" w:type="dxa"/>
          <w:shd w:val="clear" w:color="auto" w:fill="FFFFFF"/>
          <w:vAlign w:val="center"/>
        </w:tcPr>
        <w:p w:rsidR="008F1461" w:rsidP="000C62BB" w:rsidRDefault="008F1461" w14:paraId="5DFFB70B" w14:textId="77777777">
          <w:pPr>
            <w:pStyle w:val="Piepagina"/>
          </w:pPr>
          <w:r>
            <w:t>www.sugef.fi.cr</w:t>
          </w:r>
        </w:p>
        <w:p w:rsidR="008F1461" w:rsidP="000C62BB" w:rsidRDefault="008F1461" w14:paraId="361E070D" w14:textId="77777777">
          <w:pPr>
            <w:pStyle w:val="Piepagina"/>
          </w:pPr>
          <w:r>
            <w:t>sugefcr@sugef.fi.cr</w:t>
          </w:r>
        </w:p>
      </w:tc>
      <w:tc>
        <w:tcPr>
          <w:tcW w:w="260" w:type="dxa"/>
          <w:shd w:val="clear" w:color="auto" w:fill="FFFFFF"/>
        </w:tcPr>
        <w:p w:rsidR="008F1461" w:rsidP="000C62BB" w:rsidRDefault="008F1461" w14:paraId="39014056" w14:textId="77777777">
          <w:pPr>
            <w:pStyle w:val="Piepagina"/>
          </w:pPr>
          <w:r>
            <w:fldChar w:fldCharType="begin"/>
          </w:r>
          <w:r>
            <w:instrText>PAGE   \* MERGEFORMAT</w:instrText>
          </w:r>
          <w:r>
            <w:fldChar w:fldCharType="separate"/>
          </w:r>
          <w:r w:rsidR="00771902">
            <w:rPr>
              <w:noProof/>
            </w:rPr>
            <w:t>1</w:t>
          </w:r>
          <w:r>
            <w:fldChar w:fldCharType="end"/>
          </w:r>
        </w:p>
      </w:tc>
    </w:tr>
  </w:tbl>
  <w:p w:rsidRPr="000C62BB" w:rsidR="00590F07" w:rsidRDefault="00590F07" w14:paraId="30B362D5" w14:textId="77777777">
    <w:pPr>
      <w:pStyle w:val="Piedepgina"/>
      <w:jc w:val="right"/>
      <w:rPr>
        <w:color w:val="969696"/>
        <w:sz w:val="20"/>
        <w:szCs w:val="20"/>
      </w:rPr>
    </w:pPr>
  </w:p>
  <w:p w:rsidR="001C075B" w:rsidP="00FA54DF" w:rsidRDefault="001C075B" w14:paraId="6CE3528E"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3FB7E19" w14:textId="77777777">
    <w:pPr>
      <w:pStyle w:val="Piepagina"/>
      <w:jc w:val="center"/>
    </w:pPr>
    <w:r>
      <w:rPr>
        <w:noProof/>
        <w:lang w:val="es-CR" w:eastAsia="es-CR"/>
      </w:rPr>
      <w:drawing>
        <wp:anchor distT="0" distB="0" distL="114300" distR="114300" simplePos="0" relativeHeight="251669504" behindDoc="1" locked="0" layoutInCell="1" allowOverlap="1" wp14:editId="32F42781" wp14:anchorId="3115F8B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6F7FDD7" wp14:anchorId="5B9C51B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2D1D1CF" w14:textId="77777777">
                          <w:pPr>
                            <w:rPr>
                              <w:color w:val="003A68"/>
                              <w:sz w:val="14"/>
                              <w:szCs w:val="14"/>
                            </w:rPr>
                          </w:pPr>
                          <w:r w:rsidRPr="00FA54DF">
                            <w:rPr>
                              <w:color w:val="003A68"/>
                              <w:sz w:val="14"/>
                              <w:szCs w:val="14"/>
                            </w:rPr>
                            <w:t xml:space="preserve">T. (506) 2243-3631   </w:t>
                          </w:r>
                        </w:p>
                        <w:p w:rsidRPr="00FA54DF" w:rsidR="001C075B" w:rsidRDefault="001C075B" w14:paraId="066ACE97" w14:textId="77777777">
                          <w:pPr>
                            <w:rPr>
                              <w:color w:val="003A68"/>
                              <w:sz w:val="14"/>
                              <w:szCs w:val="14"/>
                            </w:rPr>
                          </w:pPr>
                          <w:r w:rsidRPr="00FA54DF">
                            <w:rPr>
                              <w:color w:val="003A68"/>
                              <w:sz w:val="14"/>
                              <w:szCs w:val="14"/>
                            </w:rPr>
                            <w:t xml:space="preserve">F. (506) 2243-4579   </w:t>
                          </w:r>
                        </w:p>
                        <w:p w:rsidR="001C075B" w:rsidRDefault="001C075B" w14:paraId="4A8428E8" w14:textId="77777777">
                          <w:pPr>
                            <w:rPr>
                              <w:color w:val="003A68"/>
                              <w:sz w:val="14"/>
                              <w:szCs w:val="14"/>
                            </w:rPr>
                          </w:pPr>
                          <w:r w:rsidRPr="00FA54DF">
                            <w:rPr>
                              <w:color w:val="003A68"/>
                              <w:sz w:val="14"/>
                              <w:szCs w:val="14"/>
                            </w:rPr>
                            <w:t>Apdo. 10058-1000</w:t>
                          </w:r>
                        </w:p>
                        <w:p w:rsidR="001C075B" w:rsidRDefault="001C075B" w14:paraId="4B223302" w14:textId="77777777">
                          <w:pPr>
                            <w:rPr>
                              <w:color w:val="003A68"/>
                              <w:sz w:val="14"/>
                              <w:szCs w:val="14"/>
                            </w:rPr>
                          </w:pPr>
                          <w:r w:rsidRPr="00FA54DF">
                            <w:rPr>
                              <w:color w:val="003A68"/>
                              <w:sz w:val="14"/>
                              <w:szCs w:val="14"/>
                            </w:rPr>
                            <w:t>Av. 1 y Central, Calles 2 y 4</w:t>
                          </w:r>
                        </w:p>
                        <w:p w:rsidRPr="00FA54DF" w:rsidR="001C075B" w:rsidRDefault="001C075B" w14:paraId="7A0BAEB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9C51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2D1D1CF" w14:textId="77777777">
                    <w:pPr>
                      <w:rPr>
                        <w:color w:val="003A68"/>
                        <w:sz w:val="14"/>
                        <w:szCs w:val="14"/>
                      </w:rPr>
                    </w:pPr>
                    <w:r w:rsidRPr="00FA54DF">
                      <w:rPr>
                        <w:color w:val="003A68"/>
                        <w:sz w:val="14"/>
                        <w:szCs w:val="14"/>
                      </w:rPr>
                      <w:t xml:space="preserve">T. (506) 2243-3631   </w:t>
                    </w:r>
                  </w:p>
                  <w:p w:rsidRPr="00FA54DF" w:rsidR="001C075B" w:rsidRDefault="001C075B" w14:paraId="066ACE97" w14:textId="77777777">
                    <w:pPr>
                      <w:rPr>
                        <w:color w:val="003A68"/>
                        <w:sz w:val="14"/>
                        <w:szCs w:val="14"/>
                      </w:rPr>
                    </w:pPr>
                    <w:r w:rsidRPr="00FA54DF">
                      <w:rPr>
                        <w:color w:val="003A68"/>
                        <w:sz w:val="14"/>
                        <w:szCs w:val="14"/>
                      </w:rPr>
                      <w:t xml:space="preserve">F. (506) 2243-4579   </w:t>
                    </w:r>
                  </w:p>
                  <w:p w:rsidR="001C075B" w:rsidRDefault="001C075B" w14:paraId="4A8428E8" w14:textId="77777777">
                    <w:pPr>
                      <w:rPr>
                        <w:color w:val="003A68"/>
                        <w:sz w:val="14"/>
                        <w:szCs w:val="14"/>
                      </w:rPr>
                    </w:pPr>
                    <w:r w:rsidRPr="00FA54DF">
                      <w:rPr>
                        <w:color w:val="003A68"/>
                        <w:sz w:val="14"/>
                        <w:szCs w:val="14"/>
                      </w:rPr>
                      <w:t>Apdo. 10058-1000</w:t>
                    </w:r>
                  </w:p>
                  <w:p w:rsidR="001C075B" w:rsidRDefault="001C075B" w14:paraId="4B223302" w14:textId="77777777">
                    <w:pPr>
                      <w:rPr>
                        <w:color w:val="003A68"/>
                        <w:sz w:val="14"/>
                        <w:szCs w:val="14"/>
                      </w:rPr>
                    </w:pPr>
                    <w:r w:rsidRPr="00FA54DF">
                      <w:rPr>
                        <w:color w:val="003A68"/>
                        <w:sz w:val="14"/>
                        <w:szCs w:val="14"/>
                      </w:rPr>
                      <w:t>Av. 1 y Central, Calles 2 y 4</w:t>
                    </w:r>
                  </w:p>
                  <w:p w:rsidRPr="00FA54DF" w:rsidR="001C075B" w:rsidRDefault="001C075B" w14:paraId="7A0BAEB0" w14:textId="77777777">
                    <w:pPr>
                      <w:rPr>
                        <w:color w:val="003A68"/>
                        <w:sz w:val="14"/>
                        <w:szCs w:val="14"/>
                      </w:rPr>
                    </w:pPr>
                  </w:p>
                </w:txbxContent>
              </v:textbox>
            </v:shape>
          </w:pict>
        </mc:Fallback>
      </mc:AlternateContent>
    </w:r>
  </w:p>
  <w:p w:rsidRPr="00D43D57" w:rsidR="001C075B" w:rsidP="008C0BF0" w:rsidRDefault="001C075B" w14:paraId="622142D2" w14:textId="77777777">
    <w:pPr>
      <w:pStyle w:val="Piepagina"/>
      <w:jc w:val="center"/>
    </w:pPr>
  </w:p>
  <w:p w:rsidR="001C075B" w:rsidRDefault="001C075B" w14:paraId="310D65E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9D9B" w14:textId="77777777" w:rsidR="00E51701" w:rsidRDefault="00E51701" w:rsidP="00D43D57">
      <w:r>
        <w:separator/>
      </w:r>
    </w:p>
  </w:footnote>
  <w:footnote w:type="continuationSeparator" w:id="0">
    <w:p w14:paraId="33F15724" w14:textId="77777777" w:rsidR="00E51701" w:rsidRDefault="00E51701"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1954BCB" w14:textId="77777777">
    <w:pPr>
      <w:pStyle w:val="Piedepgina"/>
      <w:jc w:val="center"/>
    </w:pPr>
    <w:r>
      <w:rPr>
        <w:noProof/>
        <w:lang w:val="es-CR" w:eastAsia="es-CR"/>
      </w:rPr>
      <w:drawing>
        <wp:inline distT="0" distB="0" distL="0" distR="0" wp14:anchorId="68A845FF" wp14:editId="1A92239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9FDE8DD" w14:textId="77777777">
    <w:pPr>
      <w:pStyle w:val="Encabezado"/>
      <w:pBdr>
        <w:bottom w:val="single" w:color="auto" w:sz="4" w:space="3"/>
      </w:pBdr>
      <w:ind w:right="-1"/>
      <w:rPr>
        <w:b/>
        <w:sz w:val="20"/>
        <w:szCs w:val="20"/>
      </w:rPr>
    </w:pPr>
    <w:r>
      <w:rPr>
        <w:noProof/>
        <w:lang w:val="es-CR" w:eastAsia="es-CR"/>
      </w:rPr>
      <w:drawing>
        <wp:inline distT="0" distB="0" distL="0" distR="0" wp14:anchorId="736B935E" wp14:editId="01017C9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CDB0D65"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44EA"/>
    <w:multiLevelType w:val="hybridMultilevel"/>
    <w:tmpl w:val="0AAE043C"/>
    <w:lvl w:ilvl="0" w:tplc="140A000B">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448E4C44"/>
    <w:multiLevelType w:val="hybridMultilevel"/>
    <w:tmpl w:val="07D60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5B022BD1"/>
    <w:multiLevelType w:val="hybridMultilevel"/>
    <w:tmpl w:val="97448FD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01"/>
    <w:rsid w:val="000064A4"/>
    <w:rsid w:val="00016F39"/>
    <w:rsid w:val="000171F9"/>
    <w:rsid w:val="000235B5"/>
    <w:rsid w:val="00026C85"/>
    <w:rsid w:val="00030100"/>
    <w:rsid w:val="00041BDD"/>
    <w:rsid w:val="000439A6"/>
    <w:rsid w:val="00060C03"/>
    <w:rsid w:val="000646DD"/>
    <w:rsid w:val="00081865"/>
    <w:rsid w:val="00082968"/>
    <w:rsid w:val="00084645"/>
    <w:rsid w:val="000C62BB"/>
    <w:rsid w:val="000E0AC6"/>
    <w:rsid w:val="000E4F7D"/>
    <w:rsid w:val="000F34AE"/>
    <w:rsid w:val="00117501"/>
    <w:rsid w:val="001322B4"/>
    <w:rsid w:val="001327EB"/>
    <w:rsid w:val="0016220C"/>
    <w:rsid w:val="001653C6"/>
    <w:rsid w:val="00194460"/>
    <w:rsid w:val="001946F4"/>
    <w:rsid w:val="001A6574"/>
    <w:rsid w:val="001B70CB"/>
    <w:rsid w:val="001C075B"/>
    <w:rsid w:val="001C5806"/>
    <w:rsid w:val="001E0448"/>
    <w:rsid w:val="002157F9"/>
    <w:rsid w:val="00230C67"/>
    <w:rsid w:val="002645B7"/>
    <w:rsid w:val="002B3816"/>
    <w:rsid w:val="002C56A4"/>
    <w:rsid w:val="002E26C3"/>
    <w:rsid w:val="002E2B0A"/>
    <w:rsid w:val="002E3589"/>
    <w:rsid w:val="002E56D1"/>
    <w:rsid w:val="002E571B"/>
    <w:rsid w:val="002F08D5"/>
    <w:rsid w:val="00304778"/>
    <w:rsid w:val="003060E2"/>
    <w:rsid w:val="00310570"/>
    <w:rsid w:val="00317BBB"/>
    <w:rsid w:val="00322A87"/>
    <w:rsid w:val="003267FB"/>
    <w:rsid w:val="003312B8"/>
    <w:rsid w:val="003503A2"/>
    <w:rsid w:val="003554C5"/>
    <w:rsid w:val="00365794"/>
    <w:rsid w:val="00373B22"/>
    <w:rsid w:val="00385CC2"/>
    <w:rsid w:val="003C4C71"/>
    <w:rsid w:val="003E4EDB"/>
    <w:rsid w:val="003E7ED0"/>
    <w:rsid w:val="00410551"/>
    <w:rsid w:val="00414B77"/>
    <w:rsid w:val="00427002"/>
    <w:rsid w:val="004442B8"/>
    <w:rsid w:val="00445881"/>
    <w:rsid w:val="00447A41"/>
    <w:rsid w:val="004822E6"/>
    <w:rsid w:val="00492FE3"/>
    <w:rsid w:val="004B7AAE"/>
    <w:rsid w:val="004C2AB8"/>
    <w:rsid w:val="004D7F44"/>
    <w:rsid w:val="004F74E7"/>
    <w:rsid w:val="005105C4"/>
    <w:rsid w:val="0053623F"/>
    <w:rsid w:val="00540154"/>
    <w:rsid w:val="005457BF"/>
    <w:rsid w:val="00550D78"/>
    <w:rsid w:val="00557369"/>
    <w:rsid w:val="005706D1"/>
    <w:rsid w:val="0057183F"/>
    <w:rsid w:val="005739A8"/>
    <w:rsid w:val="005751FC"/>
    <w:rsid w:val="00577A95"/>
    <w:rsid w:val="005852CF"/>
    <w:rsid w:val="00590F07"/>
    <w:rsid w:val="0059392E"/>
    <w:rsid w:val="005B448F"/>
    <w:rsid w:val="005C173B"/>
    <w:rsid w:val="005E07F2"/>
    <w:rsid w:val="005E39BB"/>
    <w:rsid w:val="005F071E"/>
    <w:rsid w:val="005F31EA"/>
    <w:rsid w:val="006033C4"/>
    <w:rsid w:val="00603B3F"/>
    <w:rsid w:val="00604A3D"/>
    <w:rsid w:val="0060703F"/>
    <w:rsid w:val="00614D68"/>
    <w:rsid w:val="00620B23"/>
    <w:rsid w:val="00623AFE"/>
    <w:rsid w:val="0062633F"/>
    <w:rsid w:val="00630B5C"/>
    <w:rsid w:val="0063474B"/>
    <w:rsid w:val="00635AC4"/>
    <w:rsid w:val="00640202"/>
    <w:rsid w:val="00662901"/>
    <w:rsid w:val="0066439F"/>
    <w:rsid w:val="00681F7A"/>
    <w:rsid w:val="00692661"/>
    <w:rsid w:val="006C2059"/>
    <w:rsid w:val="006E3610"/>
    <w:rsid w:val="006E6F58"/>
    <w:rsid w:val="006F2C19"/>
    <w:rsid w:val="0071134B"/>
    <w:rsid w:val="00714DC4"/>
    <w:rsid w:val="00742018"/>
    <w:rsid w:val="0074397B"/>
    <w:rsid w:val="007455FF"/>
    <w:rsid w:val="00755896"/>
    <w:rsid w:val="00765619"/>
    <w:rsid w:val="00771902"/>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041E"/>
    <w:rsid w:val="00892708"/>
    <w:rsid w:val="00893B0D"/>
    <w:rsid w:val="00895097"/>
    <w:rsid w:val="008A1AA2"/>
    <w:rsid w:val="008A63B7"/>
    <w:rsid w:val="008A69C1"/>
    <w:rsid w:val="008B3838"/>
    <w:rsid w:val="008C0BF0"/>
    <w:rsid w:val="008D0528"/>
    <w:rsid w:val="008E5850"/>
    <w:rsid w:val="008F1461"/>
    <w:rsid w:val="008F33F5"/>
    <w:rsid w:val="00904CBE"/>
    <w:rsid w:val="00906CC5"/>
    <w:rsid w:val="00934F3E"/>
    <w:rsid w:val="00936085"/>
    <w:rsid w:val="009475B6"/>
    <w:rsid w:val="00956A29"/>
    <w:rsid w:val="00957A11"/>
    <w:rsid w:val="00962265"/>
    <w:rsid w:val="009704ED"/>
    <w:rsid w:val="0097235C"/>
    <w:rsid w:val="00977CEE"/>
    <w:rsid w:val="00982147"/>
    <w:rsid w:val="00983CB1"/>
    <w:rsid w:val="00984A65"/>
    <w:rsid w:val="009908DE"/>
    <w:rsid w:val="009B5E5E"/>
    <w:rsid w:val="009C0409"/>
    <w:rsid w:val="009C47FE"/>
    <w:rsid w:val="009F54CB"/>
    <w:rsid w:val="00A1604E"/>
    <w:rsid w:val="00A26E9E"/>
    <w:rsid w:val="00A34523"/>
    <w:rsid w:val="00A76A2E"/>
    <w:rsid w:val="00A84CDB"/>
    <w:rsid w:val="00A906DD"/>
    <w:rsid w:val="00AA5F0A"/>
    <w:rsid w:val="00AB1CD1"/>
    <w:rsid w:val="00AB580B"/>
    <w:rsid w:val="00AC5138"/>
    <w:rsid w:val="00AC5E12"/>
    <w:rsid w:val="00AD5BD7"/>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A3FA8"/>
    <w:rsid w:val="00CB07CA"/>
    <w:rsid w:val="00CE3B72"/>
    <w:rsid w:val="00D025E0"/>
    <w:rsid w:val="00D03728"/>
    <w:rsid w:val="00D04F1A"/>
    <w:rsid w:val="00D06E99"/>
    <w:rsid w:val="00D102F8"/>
    <w:rsid w:val="00D10AD8"/>
    <w:rsid w:val="00D2424F"/>
    <w:rsid w:val="00D26EDE"/>
    <w:rsid w:val="00D32808"/>
    <w:rsid w:val="00D43D57"/>
    <w:rsid w:val="00D44EF3"/>
    <w:rsid w:val="00D45FC0"/>
    <w:rsid w:val="00D5428A"/>
    <w:rsid w:val="00D54C08"/>
    <w:rsid w:val="00D55CA3"/>
    <w:rsid w:val="00D96D0A"/>
    <w:rsid w:val="00DB3508"/>
    <w:rsid w:val="00DB3E70"/>
    <w:rsid w:val="00DC2193"/>
    <w:rsid w:val="00DC3B8E"/>
    <w:rsid w:val="00DE08C6"/>
    <w:rsid w:val="00DE18D9"/>
    <w:rsid w:val="00E0013C"/>
    <w:rsid w:val="00E11252"/>
    <w:rsid w:val="00E11C48"/>
    <w:rsid w:val="00E13C47"/>
    <w:rsid w:val="00E378F7"/>
    <w:rsid w:val="00E37F5D"/>
    <w:rsid w:val="00E51701"/>
    <w:rsid w:val="00E5185D"/>
    <w:rsid w:val="00E66571"/>
    <w:rsid w:val="00E75AC8"/>
    <w:rsid w:val="00E82177"/>
    <w:rsid w:val="00EA2CDD"/>
    <w:rsid w:val="00EB4E27"/>
    <w:rsid w:val="00EB71D8"/>
    <w:rsid w:val="00EC2E48"/>
    <w:rsid w:val="00ED0FDD"/>
    <w:rsid w:val="00EE00D4"/>
    <w:rsid w:val="00EE3A47"/>
    <w:rsid w:val="00EF0C8B"/>
    <w:rsid w:val="00F06EC2"/>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B056180"/>
  <w15:docId w15:val="{066C3673-E2C4-49A6-A36F-6057B417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EA6A19681F477BB692CEBE6B056DF3"/>
        <w:category>
          <w:name w:val="General"/>
          <w:gallery w:val="placeholder"/>
        </w:category>
        <w:types>
          <w:type w:val="bbPlcHdr"/>
        </w:types>
        <w:behaviors>
          <w:behavior w:val="content"/>
        </w:behaviors>
        <w:guid w:val="{1DA41237-8BBA-4C71-95CB-A461E622D4D6}"/>
      </w:docPartPr>
      <w:docPartBody>
        <w:p w:rsidR="007553C0" w:rsidRDefault="007553C0">
          <w:pPr>
            <w:pStyle w:val="97EA6A19681F477BB692CEBE6B056DF3"/>
          </w:pPr>
          <w:r w:rsidRPr="001E0779">
            <w:rPr>
              <w:rStyle w:val="Textodelmarcadordeposicin"/>
            </w:rPr>
            <w:t>Haga clic aquí para escribir texto.</w:t>
          </w:r>
        </w:p>
      </w:docPartBody>
    </w:docPart>
    <w:docPart>
      <w:docPartPr>
        <w:name w:val="39A38CFC6AEE4D7285E45A4F84107830"/>
        <w:category>
          <w:name w:val="General"/>
          <w:gallery w:val="placeholder"/>
        </w:category>
        <w:types>
          <w:type w:val="bbPlcHdr"/>
        </w:types>
        <w:behaviors>
          <w:behavior w:val="content"/>
        </w:behaviors>
        <w:guid w:val="{7A9EADCE-E330-400C-A242-5EABD9476C67}"/>
      </w:docPartPr>
      <w:docPartBody>
        <w:p w:rsidR="007553C0" w:rsidRDefault="007553C0">
          <w:pPr>
            <w:pStyle w:val="39A38CFC6AEE4D7285E45A4F8410783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C0"/>
    <w:rsid w:val="007553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97EA6A19681F477BB692CEBE6B056DF3">
    <w:name w:val="97EA6A19681F477BB692CEBE6B056DF3"/>
  </w:style>
  <w:style w:type="paragraph" w:customStyle="1" w:styleId="39A38CFC6AEE4D7285E45A4F84107830">
    <w:name w:val="39A38CFC6AEE4D7285E45A4F84107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515AjxLTWwCnOcdAI6VlmNM+2R+qOC50RhznFvmQlBQ=</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qF5BV28VjqTJnUGuc8i+Ea8yO4orydlslprBusHbTdI=</DigestValue>
    </Reference>
  </SignedInfo>
  <SignatureValue>B0xM5yZuGQlebjByBTqwXmpdYMkaFjjSrcSscYKs3pZFwpZEvwpof2a/9lSUOC3ejSgENGCOwmVV
MDJdeHNjKIleJQ2MD+dOkkGmsyWeSXMc+PF8HJ7xPwzwD2XclOekiKo7XG4fMyT+2zZD7Y2zF4Go
3NNtl9FvXGmZfTxm/Q90ZqyEd+JT0COgjUtoDxaWaKHI/6qMKeQT5307/vnjIpe0FeL5ctKaS5UA
HicEXlHuZvlzfmEGAKnsEvMGMGKabO8U5GbkEIrZpfaoXxBKTscNiyLcPFIj6bPYWosV9zSFVJH0
nAoHRp8AyMBeUFV4TywxLbZlzwDGc8SyofGWjw==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6iIeS63wuVYLtb0rnm/EQ+0uGS35EkkFxxVeVdNfey8=</DigestValue>
      </Reference>
      <Reference URI="/word/document.xml?ContentType=application/vnd.openxmlformats-officedocument.wordprocessingml.document.main+xml">
        <DigestMethod Algorithm="http://www.w3.org/2001/04/xmlenc#sha256"/>
        <DigestValue>XnoBb8/x7kp0gAtEH0ep5RxEXIm4SeKL9B/r+YORQec=</DigestValue>
      </Reference>
      <Reference URI="/word/endnotes.xml?ContentType=application/vnd.openxmlformats-officedocument.wordprocessingml.endnotes+xml">
        <DigestMethod Algorithm="http://www.w3.org/2001/04/xmlenc#sha256"/>
        <DigestValue>zzB0KJeRNYXjgHpRg+bdzu4vJVRONlyo0ZfMKcIJ9Lk=</DigestValue>
      </Reference>
      <Reference URI="/word/fontTable.xml?ContentType=application/vnd.openxmlformats-officedocument.wordprocessingml.fontTable+xml">
        <DigestMethod Algorithm="http://www.w3.org/2001/04/xmlenc#sha256"/>
        <DigestValue>8YADBVD7P9mtVSFEqHJq9Hemvyd5ZEgXyUoGALo8N2w=</DigestValue>
      </Reference>
      <Reference URI="/word/footer1.xml?ContentType=application/vnd.openxmlformats-officedocument.wordprocessingml.footer+xml">
        <DigestMethod Algorithm="http://www.w3.org/2001/04/xmlenc#sha256"/>
        <DigestValue>7fiSfLJpqkxaPeLKSTw42MMhSnNDZQW4nHNYlLqTnuQ=</DigestValue>
      </Reference>
      <Reference URI="/word/footer2.xml?ContentType=application/vnd.openxmlformats-officedocument.wordprocessingml.footer+xml">
        <DigestMethod Algorithm="http://www.w3.org/2001/04/xmlenc#sha256"/>
        <DigestValue>e4L5JITsoafavha3r1vqoBKefonB2EtgYYsY2sxXLus=</DigestValue>
      </Reference>
      <Reference URI="/word/footnotes.xml?ContentType=application/vnd.openxmlformats-officedocument.wordprocessingml.footnotes+xml">
        <DigestMethod Algorithm="http://www.w3.org/2001/04/xmlenc#sha256"/>
        <DigestValue>rDx9kz8SK5UbzUEX72dsjd9c4ZWcInXHsOiKLep5XhI=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/g/7mBLUXxxiZeNOFNCPWWSwiC50b43h8o9f5wRzh78=</DigestValue>
      </Reference>
      <Reference URI="/word/glossary/fontTable.xml?ContentType=application/vnd.openxmlformats-officedocument.wordprocessingml.fontTable+xml">
        <DigestMethod Algorithm="http://www.w3.org/2001/04/xmlenc#sha256"/>
        <DigestValue>lZY1NCsjLyU+RUe+necG1DazV9qZIvcz04X8jIhXQ8Y=</DigestValue>
      </Reference>
      <Reference URI="/word/glossary/settings.xml?ContentType=application/vnd.openxmlformats-officedocument.wordprocessingml.settings+xml">
        <DigestMethod Algorithm="http://www.w3.org/2001/04/xmlenc#sha256"/>
        <DigestValue>SPW6f6wMxE+aI06kXXK/WxqzkI8dQsx/PxL7QoVx2VE=</DigestValue>
      </Reference>
      <Reference URI="/word/glossary/styles.xml?ContentType=application/vnd.openxmlformats-officedocument.wordprocessingml.styles+xml">
        <DigestMethod Algorithm="http://www.w3.org/2001/04/xmlenc#sha256"/>
        <DigestValue>/V0nzb5zBIoHbQCS3TsJi6kilxBfR7yNJYWRhNXNgpg=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wijAorq1cUsh62WyEJc+gi1O4+FBJJZpCbtVwzbSm2g=</DigestValue>
      </Reference>
      <Reference URI="/word/header2.xml?ContentType=application/vnd.openxmlformats-officedocument.wordprocessingml.header+xml">
        <DigestMethod Algorithm="http://www.w3.org/2001/04/xmlenc#sha256"/>
        <DigestValue>Fy+JAPd6MFMsDKrAUPniZyEEP2XvUKLEOMP5X40OwI0=</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tjPXY/T1k9lrPxkCeMrAGK5z2BuLxRmelRhii+RlhrI=</DigestValue>
      </Reference>
      <Reference URI="/word/settings.xml?ContentType=application/vnd.openxmlformats-officedocument.wordprocessingml.settings+xml">
        <DigestMethod Algorithm="http://www.w3.org/2001/04/xmlenc#sha256"/>
        <DigestValue>Wm/f3tiifebLygYaiF/Qy3CmVHBmwcgmEj8RuiU+i94=</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2019-10-18T22:20:29Z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2019-10-18T22:20:29Z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BVBT1kgawTw7zD0mBZAipF5z6UMuKLQZq42pG+0xRsCBAjN1LkYDzIwMTkxMDE4MjIy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DGISp0krdLDgmXzGmtNr09iBcEs=</xd:ByKey>
                  </xd:ResponderID>
                  <xd:ProducedAt>2019-10-17T17:04:49Z</xd:ProducedAt>
                </xd:OCSPIdentifier>
                <xd:DigestAlgAndValue>
                  <DigestMethod Algorithm="http://www.w3.org/2001/04/xmlenc#sha256"/>
                  <DigestValue>TUKVheWILd959cUJjNfZIkGL3bxCSaeDSjFLlTWe7YE=</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NZhspn/O7ZuBcdCTUlz0CromaQPjYIU03T4CePkkHUCBAjN1LoYDzIwMTkxMDE4MjIy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TODOS LOS SUJETOS OBLIGADOS</OtraEntidadExterna>
    <Firmado xmlns="b875e23b-67d9-4b2e-bdec-edacbf90b326">true</Firmado>
    <Responsable xmlns="b875e23b-67d9-4b2e-bdec-edacbf90b326">
      <UserInfo>
        <DisplayName>MENDEZ ROJAS JESSICA EUGENIA</DisplayName>
        <AccountId>1781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i:0#.w|pdc-atlantida\cuberocm</DisplayName>
        <AccountId>1767</AccountId>
        <AccountType/>
      </UserInfo>
      <UserInfo>
        <DisplayName>i:0#.w|pdc-atlantida\mendezrj</DisplayName>
        <AccountId>1781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class="ExternalClass13C1934EC63E42E5B2AE4984D2943FB1"&gt;Circular externa Cambistas&lt;/div&gt;</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2019-09-13T06:00:00+00:00</FechaDocumento>
    <RemitenteOriginal xmlns="b875e23b-67d9-4b2e-bdec-edacbf90b326">Cumplimiento Entidades Financieras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Cambistas</Subject1>
    <Entrante_x0020_relacionado xmlns="b875e23b-67d9-4b2e-bdec-edacbf90b326">
      <Url xsi:nil="true"/>
      <Description xsi:nil="true"/>
    </Entrante_x0020_relacionad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ds:schemaRefs>
    <ds:schemaRef ds:uri="Microsoft.SharePoint.Taxonomy.ContentTypeSync"/>
  </ds:schemaRefs>
</ds:datastoreItem>
</file>

<file path=customXml/itemProps2.xml><?xml version="1.0" encoding="utf-8"?>
<ds:datastoreItem xmlns:ds="http://schemas.openxmlformats.org/officeDocument/2006/customXml" ds:itemID="{AB1D9F09-3E48-4C0D-AC50-1EB13611D1E3}">
  <ds:schemaRefs>
    <ds:schemaRef ds:uri="http://schemas.microsoft.com/sharepoint/events"/>
  </ds:schemaRefs>
</ds:datastoreItem>
</file>

<file path=customXml/itemProps3.xml><?xml version="1.0" encoding="utf-8"?>
<ds:datastoreItem xmlns:ds="http://schemas.openxmlformats.org/officeDocument/2006/customXml" ds:itemID="{55CF1AA4-5DE3-4A59-8992-6E73AD69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BF82E-1A70-4392-8CF2-7DEAFF1953AE}">
  <ds:schemaRefs>
    <ds:schemaRef ds:uri="http://purl.org/dc/elements/1.1/"/>
    <ds:schemaRef ds:uri="http://schemas.microsoft.com/office/2006/metadata/properties"/>
    <ds:schemaRef ds:uri="http://schemas.microsoft.com/sharepoint/v3"/>
    <ds:schemaRef ds:uri="http://purl.org/dc/term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6.xml><?xml version="1.0" encoding="utf-8"?>
<ds:datastoreItem xmlns:ds="http://schemas.openxmlformats.org/officeDocument/2006/customXml" ds:itemID="{B25F775A-20B7-4AAB-898E-23D2E1D6A7E5}">
  <ds:schemaRefs>
    <ds:schemaRef ds:uri="office.server.policy"/>
  </ds:schemaRefs>
</ds:datastoreItem>
</file>

<file path=customXml/itemProps7.xml><?xml version="1.0" encoding="utf-8"?>
<ds:datastoreItem xmlns:ds="http://schemas.openxmlformats.org/officeDocument/2006/customXml" ds:itemID="{E649E297-5455-4DAD-B480-8DE96F2E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plantilla-SGF-ACL-CEF-13-E</Template>
  <TotalTime>107</TotalTime>
  <Pages>2</Pages>
  <Words>580</Words>
  <Characters>3195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MENDEZ ROJAS JESSICA EUGENIA</dc:creator>
  <cp:lastModifiedBy>Patricia Vargas Calderón</cp:lastModifiedBy>
  <cp:revision>26</cp:revision>
  <cp:lastPrinted>2015-07-30T22:36:00Z</cp:lastPrinted>
  <dcterms:created xsi:type="dcterms:W3CDTF">2019-09-13T21:54:00Z</dcterms:created>
  <dcterms:modified xsi:type="dcterms:W3CDTF">2019-10-18T22:14:00Z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11100</vt:r8>
  </property>
  <property fmtid="{D5CDD505-2E9C-101B-9397-08002B2CF9AE}" pid="13" name="Confidencialidad">
    <vt:lpwstr>Público|99c2402f-8ec3-4ca8-8024-be52e4e7f629</vt:lpwstr>
  </property>
  <property fmtid="{D5CDD505-2E9C-101B-9397-08002B2CF9AE}" pid="14" name="WorkflowChangePath">
    <vt:lpwstr>546dfbb4-8cc0-45d4-a64c-4db3fdd3f8fe,5;ab7952a0-1ae5-4b26-8d7a-be63a467751b,8;</vt:lpwstr>
  </property>
</Properties>
</file>